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rPr>
      </w:pPr>
      <w:r>
        <w:rPr>
          <w:rFonts w:hint="eastAsia"/>
          <w:b/>
          <w:sz w:val="36"/>
        </w:rPr>
        <w:t>上海电力大学</w:t>
      </w:r>
    </w:p>
    <w:p>
      <w:pPr>
        <w:jc w:val="center"/>
        <w:rPr>
          <w:b/>
          <w:sz w:val="36"/>
        </w:rPr>
      </w:pPr>
      <w:r>
        <w:rPr>
          <w:rFonts w:hint="eastAsia"/>
          <w:b/>
          <w:sz w:val="36"/>
        </w:rPr>
        <w:t>信息与计算科学（大数据分析方向）微专业</w:t>
      </w:r>
      <w:r>
        <w:rPr>
          <w:b/>
          <w:sz w:val="36"/>
        </w:rPr>
        <w:t>培养方案</w:t>
      </w:r>
    </w:p>
    <w:p/>
    <w:p>
      <w:pPr>
        <w:spacing w:line="360" w:lineRule="auto"/>
        <w:rPr>
          <w:b/>
          <w:sz w:val="24"/>
        </w:rPr>
      </w:pPr>
      <w:r>
        <w:rPr>
          <w:b/>
          <w:sz w:val="24"/>
        </w:rPr>
        <w:tab/>
      </w:r>
      <w:r>
        <w:rPr>
          <w:rFonts w:hint="eastAsia"/>
          <w:b/>
          <w:sz w:val="24"/>
        </w:rPr>
        <w:t>一</w:t>
      </w:r>
      <w:r>
        <w:rPr>
          <w:b/>
          <w:sz w:val="24"/>
        </w:rPr>
        <w:t>、培养目标</w:t>
      </w:r>
    </w:p>
    <w:p>
      <w:pPr>
        <w:pStyle w:val="2"/>
        <w:spacing w:line="360" w:lineRule="auto"/>
        <w:ind w:firstLine="480" w:firstLineChars="200"/>
        <w:rPr>
          <w:sz w:val="24"/>
        </w:rPr>
      </w:pPr>
      <w:r>
        <w:rPr>
          <w:rFonts w:hint="eastAsia"/>
          <w:sz w:val="24"/>
        </w:rPr>
        <w:t>在</w:t>
      </w:r>
      <w:r>
        <w:rPr>
          <w:sz w:val="24"/>
        </w:rPr>
        <w:t>掌握原有专业知识技能的基础上，</w:t>
      </w:r>
      <w:r>
        <w:rPr>
          <w:rFonts w:hint="eastAsia"/>
          <w:sz w:val="24"/>
        </w:rPr>
        <w:t>具备良好的数学修养，较强的数据分析能力，掌握信息科学、计算数学、运筹与控制的基本理论和方法，培养能运用所学的知识和熟练的计算机技能解决科技、教育、经济和能源电力管理领域的数据分析实际问题的复合型人才。</w:t>
      </w:r>
    </w:p>
    <w:p>
      <w:pPr>
        <w:spacing w:line="360" w:lineRule="auto"/>
        <w:rPr>
          <w:b/>
          <w:sz w:val="24"/>
        </w:rPr>
      </w:pPr>
      <w:r>
        <w:rPr>
          <w:b/>
          <w:sz w:val="24"/>
        </w:rPr>
        <w:tab/>
      </w:r>
      <w:r>
        <w:rPr>
          <w:rFonts w:hint="eastAsia"/>
          <w:b/>
          <w:sz w:val="24"/>
        </w:rPr>
        <w:t>二</w:t>
      </w:r>
      <w:r>
        <w:rPr>
          <w:b/>
          <w:sz w:val="24"/>
        </w:rPr>
        <w:t>、培养要求</w:t>
      </w:r>
      <w:r>
        <w:rPr>
          <w:rFonts w:hint="eastAsia"/>
          <w:b/>
          <w:sz w:val="24"/>
        </w:rPr>
        <w:t>（</w:t>
      </w:r>
      <w:r>
        <w:rPr>
          <w:b/>
          <w:sz w:val="24"/>
        </w:rPr>
        <w:t>素质、知识、能力</w:t>
      </w:r>
      <w:r>
        <w:rPr>
          <w:rFonts w:hint="eastAsia"/>
          <w:b/>
          <w:sz w:val="24"/>
        </w:rPr>
        <w:t>）</w:t>
      </w:r>
    </w:p>
    <w:p>
      <w:pPr>
        <w:spacing w:line="360" w:lineRule="auto"/>
        <w:rPr>
          <w:sz w:val="24"/>
        </w:rPr>
      </w:pPr>
      <w:r>
        <w:rPr>
          <w:sz w:val="24"/>
        </w:rPr>
        <w:tab/>
      </w:r>
      <w:r>
        <w:rPr>
          <w:rFonts w:hint="eastAsia"/>
          <w:sz w:val="24"/>
        </w:rPr>
        <w:t>本微专业</w:t>
      </w:r>
      <w:r>
        <w:rPr>
          <w:sz w:val="24"/>
        </w:rPr>
        <w:t>对学生的培养要求如下：</w:t>
      </w:r>
    </w:p>
    <w:p>
      <w:pPr>
        <w:spacing w:line="360" w:lineRule="auto"/>
        <w:rPr>
          <w:sz w:val="24"/>
        </w:rPr>
      </w:pPr>
      <w:r>
        <w:rPr>
          <w:sz w:val="24"/>
        </w:rPr>
        <w:tab/>
      </w:r>
      <w:r>
        <w:rPr>
          <w:rFonts w:hint="eastAsia"/>
          <w:sz w:val="24"/>
        </w:rPr>
        <w:t>1.具备良好的数学基础和计算机应用能力，掌握信息科学、计算数学或运筹学的基本理论和基本知识；</w:t>
      </w:r>
    </w:p>
    <w:p>
      <w:pPr>
        <w:spacing w:line="360" w:lineRule="auto"/>
        <w:ind w:firstLine="480" w:firstLineChars="200"/>
        <w:rPr>
          <w:sz w:val="24"/>
        </w:rPr>
      </w:pPr>
      <w:r>
        <w:rPr>
          <w:rFonts w:hint="eastAsia"/>
          <w:sz w:val="24"/>
        </w:rPr>
        <w:t>2.具备熟练应用计算机的基本技能，具有较强的算法设计、算法分析与编程能力；</w:t>
      </w:r>
    </w:p>
    <w:p>
      <w:pPr>
        <w:spacing w:line="360" w:lineRule="auto"/>
        <w:ind w:firstLine="480" w:firstLineChars="200"/>
        <w:rPr>
          <w:sz w:val="24"/>
        </w:rPr>
      </w:pPr>
      <w:r>
        <w:rPr>
          <w:rFonts w:hint="eastAsia"/>
          <w:sz w:val="24"/>
        </w:rPr>
        <w:t>3.能运用所学的理论、方法和技能解决信息技术或科学与工程计算或运筹控制中的数据处理、数据分析、数据跟踪决策等方面的能力；</w:t>
      </w:r>
    </w:p>
    <w:p>
      <w:pPr>
        <w:spacing w:line="360" w:lineRule="auto"/>
        <w:ind w:firstLine="480" w:firstLineChars="200"/>
        <w:rPr>
          <w:sz w:val="24"/>
        </w:rPr>
      </w:pPr>
      <w:r>
        <w:rPr>
          <w:rFonts w:hint="eastAsia"/>
          <w:sz w:val="24"/>
        </w:rPr>
        <w:t>4.具有一定的数据科学研究能力和可持续发展的决策能力。</w:t>
      </w:r>
    </w:p>
    <w:p>
      <w:pPr>
        <w:spacing w:line="360" w:lineRule="auto"/>
        <w:rPr>
          <w:b/>
          <w:sz w:val="24"/>
        </w:rPr>
      </w:pPr>
      <w:r>
        <w:rPr>
          <w:b/>
          <w:sz w:val="24"/>
        </w:rPr>
        <w:tab/>
      </w:r>
      <w:r>
        <w:rPr>
          <w:rFonts w:hint="eastAsia"/>
          <w:b/>
          <w:sz w:val="24"/>
        </w:rPr>
        <w:t>三</w:t>
      </w:r>
      <w:r>
        <w:rPr>
          <w:b/>
          <w:sz w:val="24"/>
        </w:rPr>
        <w:t>、</w:t>
      </w:r>
      <w:r>
        <w:rPr>
          <w:rFonts w:hint="eastAsia"/>
          <w:b/>
          <w:sz w:val="24"/>
        </w:rPr>
        <w:t>学分</w:t>
      </w:r>
      <w:r>
        <w:rPr>
          <w:b/>
          <w:sz w:val="24"/>
        </w:rPr>
        <w:t>要求</w:t>
      </w:r>
    </w:p>
    <w:tbl>
      <w:tblPr>
        <w:tblStyle w:val="6"/>
        <w:tblW w:w="7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2537"/>
        <w:gridCol w:w="1745"/>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07" w:type="dxa"/>
          </w:tcPr>
          <w:p>
            <w:pPr>
              <w:spacing w:line="360" w:lineRule="auto"/>
              <w:jc w:val="center"/>
              <w:rPr>
                <w:b/>
                <w:bCs/>
                <w:sz w:val="24"/>
                <w:szCs w:val="24"/>
              </w:rPr>
            </w:pPr>
            <w:r>
              <w:rPr>
                <w:rFonts w:hint="eastAsia"/>
                <w:b/>
                <w:bCs/>
                <w:sz w:val="24"/>
                <w:szCs w:val="24"/>
              </w:rPr>
              <w:t>课程</w:t>
            </w:r>
            <w:r>
              <w:rPr>
                <w:b/>
                <w:bCs/>
                <w:sz w:val="24"/>
                <w:szCs w:val="24"/>
              </w:rPr>
              <w:t>名称</w:t>
            </w:r>
          </w:p>
        </w:tc>
        <w:tc>
          <w:tcPr>
            <w:tcW w:w="2537" w:type="dxa"/>
          </w:tcPr>
          <w:p>
            <w:pPr>
              <w:spacing w:line="360" w:lineRule="auto"/>
              <w:jc w:val="center"/>
              <w:rPr>
                <w:b/>
                <w:bCs/>
                <w:sz w:val="24"/>
                <w:szCs w:val="24"/>
              </w:rPr>
            </w:pPr>
            <w:r>
              <w:rPr>
                <w:rFonts w:hint="eastAsia"/>
                <w:b/>
                <w:bCs/>
                <w:sz w:val="24"/>
                <w:szCs w:val="24"/>
              </w:rPr>
              <w:t>课程</w:t>
            </w:r>
            <w:r>
              <w:rPr>
                <w:b/>
                <w:bCs/>
                <w:sz w:val="24"/>
                <w:szCs w:val="24"/>
              </w:rPr>
              <w:t>英文名</w:t>
            </w:r>
          </w:p>
        </w:tc>
        <w:tc>
          <w:tcPr>
            <w:tcW w:w="1745" w:type="dxa"/>
          </w:tcPr>
          <w:p>
            <w:pPr>
              <w:spacing w:line="360" w:lineRule="auto"/>
              <w:jc w:val="center"/>
              <w:rPr>
                <w:b/>
                <w:bCs/>
                <w:sz w:val="24"/>
                <w:szCs w:val="24"/>
              </w:rPr>
            </w:pPr>
            <w:r>
              <w:rPr>
                <w:rFonts w:hint="eastAsia"/>
                <w:b/>
                <w:bCs/>
                <w:sz w:val="24"/>
                <w:szCs w:val="24"/>
              </w:rPr>
              <w:t>教学</w:t>
            </w:r>
            <w:r>
              <w:rPr>
                <w:b/>
                <w:bCs/>
                <w:sz w:val="24"/>
                <w:szCs w:val="24"/>
              </w:rPr>
              <w:t>方式</w:t>
            </w:r>
          </w:p>
        </w:tc>
        <w:tc>
          <w:tcPr>
            <w:tcW w:w="958" w:type="dxa"/>
          </w:tcPr>
          <w:p>
            <w:pPr>
              <w:spacing w:line="360" w:lineRule="auto"/>
              <w:jc w:val="center"/>
              <w:rPr>
                <w:b/>
                <w:bCs/>
                <w:sz w:val="24"/>
                <w:szCs w:val="24"/>
              </w:rPr>
            </w:pPr>
            <w:r>
              <w:rPr>
                <w:rFonts w:hint="eastAsia"/>
                <w:b/>
                <w:bCs/>
                <w:sz w:val="24"/>
                <w:szCs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07" w:type="dxa"/>
            <w:vAlign w:val="top"/>
          </w:tcPr>
          <w:p>
            <w:pPr>
              <w:spacing w:line="360" w:lineRule="auto"/>
              <w:rPr>
                <w:rFonts w:hint="eastAsia" w:ascii="Times New Roman" w:hAnsi="Times New Roman" w:eastAsiaTheme="minorEastAsia" w:cstheme="minorBidi"/>
                <w:kern w:val="2"/>
                <w:sz w:val="21"/>
                <w:szCs w:val="21"/>
                <w:lang w:val="en-US" w:eastAsia="zh-CN" w:bidi="ar-SA"/>
              </w:rPr>
            </w:pPr>
            <w:r>
              <w:rPr>
                <w:rFonts w:hint="eastAsia" w:ascii="Times New Roman" w:hAnsi="Times New Roman"/>
                <w:szCs w:val="21"/>
              </w:rPr>
              <w:t>概率论与数理统计</w:t>
            </w:r>
          </w:p>
        </w:tc>
        <w:tc>
          <w:tcPr>
            <w:tcW w:w="2537" w:type="dxa"/>
            <w:vAlign w:val="top"/>
          </w:tcPr>
          <w:p>
            <w:pPr>
              <w:spacing w:line="360" w:lineRule="auto"/>
              <w:rPr>
                <w:rFonts w:hint="eastAsia" w:ascii="Times New Roman" w:hAnsi="Times New Roman" w:eastAsiaTheme="minorEastAsia" w:cstheme="minorBidi"/>
                <w:kern w:val="2"/>
                <w:sz w:val="21"/>
                <w:szCs w:val="21"/>
                <w:lang w:val="en-US" w:eastAsia="zh-CN" w:bidi="ar-SA"/>
              </w:rPr>
            </w:pPr>
            <w:r>
              <w:rPr>
                <w:rFonts w:hint="eastAsia" w:ascii="Times New Roman" w:hAnsi="Times New Roman"/>
                <w:szCs w:val="21"/>
              </w:rPr>
              <w:t>Probability and Statistics</w:t>
            </w:r>
          </w:p>
        </w:tc>
        <w:tc>
          <w:tcPr>
            <w:tcW w:w="1745" w:type="dxa"/>
            <w:vMerge w:val="restart"/>
          </w:tcPr>
          <w:p>
            <w:pPr>
              <w:spacing w:line="360" w:lineRule="auto"/>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线上</w:t>
            </w:r>
            <w:r>
              <w:rPr>
                <w:rFonts w:hint="eastAsia" w:ascii="Times New Roman" w:hAnsi="Times New Roman"/>
                <w:szCs w:val="21"/>
                <w:lang w:eastAsia="zh-CN"/>
              </w:rPr>
              <w:t>自主学习，线下辅助答疑。取得线上课程开课平台提供的课程合格证明。</w:t>
            </w:r>
          </w:p>
        </w:tc>
        <w:tc>
          <w:tcPr>
            <w:tcW w:w="958" w:type="dxa"/>
          </w:tcPr>
          <w:p>
            <w:pPr>
              <w:spacing w:line="360" w:lineRule="auto"/>
              <w:jc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07" w:type="dxa"/>
            <w:vAlign w:val="top"/>
          </w:tcPr>
          <w:p>
            <w:pPr>
              <w:spacing w:line="360" w:lineRule="auto"/>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数值分析</w:t>
            </w:r>
          </w:p>
        </w:tc>
        <w:tc>
          <w:tcPr>
            <w:tcW w:w="2537" w:type="dxa"/>
            <w:vAlign w:val="top"/>
          </w:tcPr>
          <w:p>
            <w:pPr>
              <w:spacing w:line="360" w:lineRule="auto"/>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Numerical Analysis</w:t>
            </w:r>
          </w:p>
        </w:tc>
        <w:tc>
          <w:tcPr>
            <w:tcW w:w="1745" w:type="dxa"/>
            <w:vMerge w:val="continue"/>
          </w:tcPr>
          <w:p>
            <w:pPr>
              <w:spacing w:line="360" w:lineRule="auto"/>
              <w:jc w:val="center"/>
              <w:rPr>
                <w:rFonts w:ascii="Times New Roman" w:hAnsi="Times New Roman"/>
                <w:szCs w:val="21"/>
              </w:rPr>
            </w:pPr>
          </w:p>
        </w:tc>
        <w:tc>
          <w:tcPr>
            <w:tcW w:w="958" w:type="dxa"/>
          </w:tcPr>
          <w:p>
            <w:pPr>
              <w:spacing w:line="360" w:lineRule="auto"/>
              <w:jc w:val="center"/>
              <w:rPr>
                <w:rFonts w:hint="default" w:ascii="Times New Roman" w:hAnsi="Times New Roman" w:eastAsiaTheme="minorEastAsia"/>
                <w:szCs w:val="21"/>
                <w:lang w:val="en-US" w:eastAsia="zh-CN"/>
              </w:rPr>
            </w:pPr>
            <w:r>
              <w:rPr>
                <w:rFonts w:hint="eastAsia" w:ascii="Times New Roman" w:hAnsi="Times New Roman"/>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07" w:type="dxa"/>
            <w:vAlign w:val="top"/>
          </w:tcPr>
          <w:p>
            <w:pPr>
              <w:spacing w:line="360" w:lineRule="auto"/>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数据结构</w:t>
            </w:r>
          </w:p>
        </w:tc>
        <w:tc>
          <w:tcPr>
            <w:tcW w:w="2537" w:type="dxa"/>
            <w:vAlign w:val="top"/>
          </w:tcPr>
          <w:p>
            <w:pPr>
              <w:spacing w:line="360" w:lineRule="auto"/>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Data Structure</w:t>
            </w:r>
          </w:p>
        </w:tc>
        <w:tc>
          <w:tcPr>
            <w:tcW w:w="1745" w:type="dxa"/>
            <w:vMerge w:val="continue"/>
          </w:tcPr>
          <w:p>
            <w:pPr>
              <w:spacing w:line="360" w:lineRule="auto"/>
              <w:jc w:val="center"/>
              <w:rPr>
                <w:rFonts w:ascii="Times New Roman" w:hAnsi="Times New Roman"/>
                <w:szCs w:val="21"/>
              </w:rPr>
            </w:pPr>
          </w:p>
        </w:tc>
        <w:tc>
          <w:tcPr>
            <w:tcW w:w="958" w:type="dxa"/>
          </w:tcPr>
          <w:p>
            <w:pPr>
              <w:spacing w:line="360" w:lineRule="auto"/>
              <w:jc w:val="center"/>
              <w:rPr>
                <w:rFonts w:hint="eastAsia" w:ascii="Times New Roman" w:hAnsi="Times New Roman" w:eastAsiaTheme="minorEastAsia"/>
                <w:szCs w:val="21"/>
                <w:lang w:eastAsia="zh-CN"/>
              </w:rPr>
            </w:pPr>
            <w:r>
              <w:rPr>
                <w:rFonts w:hint="eastAsia" w:ascii="Times New Roman" w:hAnsi="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07" w:type="dxa"/>
            <w:vAlign w:val="top"/>
          </w:tcPr>
          <w:p>
            <w:pPr>
              <w:spacing w:line="360" w:lineRule="auto"/>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数据分析</w:t>
            </w:r>
          </w:p>
        </w:tc>
        <w:tc>
          <w:tcPr>
            <w:tcW w:w="2537" w:type="dxa"/>
            <w:vAlign w:val="top"/>
          </w:tcPr>
          <w:p>
            <w:pPr>
              <w:spacing w:line="360" w:lineRule="auto"/>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Data Analysis</w:t>
            </w:r>
          </w:p>
        </w:tc>
        <w:tc>
          <w:tcPr>
            <w:tcW w:w="1745" w:type="dxa"/>
            <w:vMerge w:val="continue"/>
            <w:vAlign w:val="top"/>
          </w:tcPr>
          <w:p>
            <w:pPr>
              <w:spacing w:line="360" w:lineRule="auto"/>
              <w:jc w:val="center"/>
              <w:rPr>
                <w:rFonts w:ascii="Times New Roman" w:hAnsi="Times New Roman" w:eastAsiaTheme="minorEastAsia" w:cstheme="minorBidi"/>
                <w:kern w:val="2"/>
                <w:sz w:val="21"/>
                <w:szCs w:val="21"/>
                <w:lang w:val="en-US" w:eastAsia="zh-CN" w:bidi="ar-SA"/>
              </w:rPr>
            </w:pPr>
          </w:p>
        </w:tc>
        <w:tc>
          <w:tcPr>
            <w:tcW w:w="958" w:type="dxa"/>
          </w:tcPr>
          <w:p>
            <w:pPr>
              <w:spacing w:line="360" w:lineRule="auto"/>
              <w:jc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07" w:type="dxa"/>
            <w:vAlign w:val="top"/>
          </w:tcPr>
          <w:p>
            <w:pPr>
              <w:spacing w:line="360" w:lineRule="auto"/>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数学分析续论</w:t>
            </w:r>
          </w:p>
        </w:tc>
        <w:tc>
          <w:tcPr>
            <w:tcW w:w="2537" w:type="dxa"/>
            <w:vAlign w:val="top"/>
          </w:tcPr>
          <w:p>
            <w:pPr>
              <w:spacing w:line="360" w:lineRule="auto"/>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Mathematical Analysis</w:t>
            </w:r>
          </w:p>
        </w:tc>
        <w:tc>
          <w:tcPr>
            <w:tcW w:w="1745" w:type="dxa"/>
          </w:tcPr>
          <w:p>
            <w:pPr>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线上自主学习，</w:t>
            </w:r>
            <w:r>
              <w:rPr>
                <w:rFonts w:hint="eastAsia" w:ascii="Times New Roman" w:hAnsi="Times New Roman"/>
                <w:szCs w:val="21"/>
                <w:lang w:eastAsia="zh-CN"/>
              </w:rPr>
              <w:t>线下辅助答疑。</w:t>
            </w:r>
          </w:p>
          <w:p>
            <w:pPr>
              <w:spacing w:line="360" w:lineRule="auto"/>
              <w:jc w:val="center"/>
              <w:rPr>
                <w:rFonts w:hint="default" w:ascii="Times New Roman" w:hAnsi="Times New Roman"/>
                <w:szCs w:val="21"/>
                <w:lang w:val="en-US" w:eastAsia="zh-CN"/>
              </w:rPr>
            </w:pPr>
            <w:r>
              <w:rPr>
                <w:rFonts w:hint="eastAsia" w:ascii="Times New Roman" w:hAnsi="Times New Roman"/>
                <w:szCs w:val="21"/>
                <w:lang w:val="en-US" w:eastAsia="zh-CN"/>
              </w:rPr>
              <w:t>线上考试。</w:t>
            </w:r>
          </w:p>
        </w:tc>
        <w:tc>
          <w:tcPr>
            <w:tcW w:w="958" w:type="dxa"/>
          </w:tcPr>
          <w:p>
            <w:pPr>
              <w:spacing w:line="360" w:lineRule="auto"/>
              <w:jc w:val="center"/>
              <w:rPr>
                <w:rFonts w:hint="eastAsia" w:ascii="Times New Roman" w:hAnsi="Times New Roman" w:eastAsiaTheme="minorEastAsia"/>
                <w:szCs w:val="21"/>
                <w:lang w:eastAsia="zh-CN"/>
              </w:rPr>
            </w:pPr>
            <w:r>
              <w:rPr>
                <w:rFonts w:hint="eastAsia" w:ascii="Times New Roman" w:hAnsi="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289" w:type="dxa"/>
            <w:gridSpan w:val="3"/>
          </w:tcPr>
          <w:p>
            <w:pPr>
              <w:spacing w:line="360" w:lineRule="auto"/>
              <w:jc w:val="center"/>
              <w:rPr>
                <w:rFonts w:hint="eastAsia" w:ascii="Times New Roman" w:hAnsi="Times New Roman"/>
                <w:szCs w:val="21"/>
              </w:rPr>
            </w:pPr>
            <w:r>
              <w:rPr>
                <w:rFonts w:hint="eastAsia" w:ascii="Times New Roman" w:hAnsi="Times New Roman"/>
                <w:sz w:val="24"/>
              </w:rPr>
              <w:t>获得</w:t>
            </w:r>
            <w:r>
              <w:rPr>
                <w:rFonts w:ascii="Times New Roman" w:hAnsi="Times New Roman"/>
                <w:sz w:val="24"/>
              </w:rPr>
              <w:t>微专业证书的最低学分要求</w:t>
            </w:r>
          </w:p>
        </w:tc>
        <w:tc>
          <w:tcPr>
            <w:tcW w:w="958" w:type="dxa"/>
          </w:tcPr>
          <w:p>
            <w:pPr>
              <w:spacing w:line="360" w:lineRule="auto"/>
              <w:jc w:val="center"/>
              <w:rPr>
                <w:rFonts w:hint="eastAsia" w:ascii="Times New Roman" w:hAnsi="Times New Roman"/>
                <w:szCs w:val="21"/>
              </w:rPr>
            </w:pPr>
            <w:r>
              <w:rPr>
                <w:rFonts w:hint="eastAsia" w:ascii="Times New Roman" w:hAnsi="Times New Roman"/>
                <w:szCs w:val="21"/>
              </w:rPr>
              <w:t>1</w:t>
            </w:r>
            <w:r>
              <w:rPr>
                <w:rFonts w:ascii="Times New Roman" w:hAnsi="Times New Roman"/>
                <w:szCs w:val="21"/>
              </w:rPr>
              <w:t>5</w:t>
            </w:r>
          </w:p>
        </w:tc>
      </w:tr>
    </w:tbl>
    <w:p>
      <w:pPr>
        <w:spacing w:line="360" w:lineRule="auto"/>
        <w:rPr>
          <w:b/>
          <w:sz w:val="24"/>
        </w:rPr>
      </w:pPr>
      <w:r>
        <w:rPr>
          <w:b/>
          <w:sz w:val="24"/>
        </w:rPr>
        <w:tab/>
      </w:r>
    </w:p>
    <w:p>
      <w:pPr>
        <w:spacing w:line="360" w:lineRule="auto"/>
        <w:rPr>
          <w:rFonts w:hint="default" w:eastAsiaTheme="minorEastAsia"/>
          <w:b/>
          <w:sz w:val="24"/>
          <w:lang w:val="en-US" w:eastAsia="zh-CN"/>
        </w:rPr>
      </w:pPr>
      <w:r>
        <w:rPr>
          <w:rFonts w:hint="eastAsia"/>
          <w:b/>
          <w:sz w:val="24"/>
          <w:lang w:eastAsia="zh-CN"/>
        </w:rPr>
        <w:t>备注</w:t>
      </w:r>
      <w:r>
        <w:rPr>
          <w:rFonts w:hint="eastAsia"/>
          <w:b/>
          <w:sz w:val="24"/>
          <w:lang w:val="en-US" w:eastAsia="zh-CN"/>
        </w:rPr>
        <w:t>1</w:t>
      </w:r>
      <w:r>
        <w:rPr>
          <w:rFonts w:hint="eastAsia"/>
          <w:b/>
          <w:sz w:val="24"/>
        </w:rPr>
        <w:t>：</w:t>
      </w:r>
      <w:r>
        <w:rPr>
          <w:rFonts w:hint="eastAsia"/>
          <w:b/>
          <w:sz w:val="24"/>
          <w:lang w:eastAsia="zh-CN"/>
        </w:rPr>
        <w:t>“线上教学”</w:t>
      </w:r>
      <w:r>
        <w:rPr>
          <w:rFonts w:hint="eastAsia"/>
          <w:b w:val="0"/>
          <w:bCs/>
          <w:sz w:val="24"/>
          <w:lang w:eastAsia="zh-CN"/>
        </w:rPr>
        <w:t>指学生自由选择线上教学资源自学，通过学习网络平台比如：爱课程、中国大学</w:t>
      </w:r>
      <w:r>
        <w:rPr>
          <w:rFonts w:hint="eastAsia"/>
          <w:b w:val="0"/>
          <w:bCs/>
          <w:sz w:val="24"/>
          <w:lang w:val="en-US" w:eastAsia="zh-CN"/>
        </w:rPr>
        <w:t>MOOC、智慧树等平台上的课程掌握相关知识。</w:t>
      </w:r>
      <w:r>
        <w:rPr>
          <w:rFonts w:hint="eastAsia"/>
          <w:b/>
          <w:sz w:val="24"/>
          <w:lang w:eastAsia="zh-CN"/>
        </w:rPr>
        <w:t>“线下答疑”</w:t>
      </w:r>
      <w:r>
        <w:rPr>
          <w:rFonts w:hint="eastAsia"/>
          <w:b w:val="0"/>
          <w:bCs/>
          <w:sz w:val="24"/>
          <w:lang w:eastAsia="zh-CN"/>
        </w:rPr>
        <w:t>指数理学院开设相似课程的教师在辅导答疑工作期间提供的辅助性答疑解惑。</w:t>
      </w:r>
    </w:p>
    <w:p>
      <w:pPr>
        <w:spacing w:line="360" w:lineRule="auto"/>
        <w:rPr>
          <w:rFonts w:hint="eastAsia" w:eastAsiaTheme="minorEastAsia"/>
          <w:b/>
          <w:sz w:val="24"/>
          <w:lang w:eastAsia="zh-CN"/>
        </w:rPr>
      </w:pPr>
      <w:r>
        <w:rPr>
          <w:rFonts w:hint="eastAsia"/>
          <w:b/>
          <w:sz w:val="24"/>
          <w:lang w:eastAsia="zh-CN"/>
        </w:rPr>
        <w:t>备注</w:t>
      </w:r>
      <w:r>
        <w:rPr>
          <w:rFonts w:hint="eastAsia"/>
          <w:b/>
          <w:sz w:val="24"/>
          <w:lang w:val="en-US" w:eastAsia="zh-CN"/>
        </w:rPr>
        <w:t>2：</w:t>
      </w:r>
      <w:r>
        <w:rPr>
          <w:rFonts w:hint="eastAsia"/>
          <w:b/>
          <w:sz w:val="24"/>
          <w:lang w:eastAsia="zh-CN"/>
        </w:rPr>
        <w:t>信息与计算科学专业相关</w:t>
      </w:r>
      <w:r>
        <w:rPr>
          <w:rFonts w:hint="eastAsia"/>
          <w:b/>
          <w:sz w:val="24"/>
        </w:rPr>
        <w:t>课程</w:t>
      </w:r>
      <w:r>
        <w:rPr>
          <w:rFonts w:hint="eastAsia"/>
          <w:b/>
          <w:sz w:val="24"/>
          <w:lang w:eastAsia="zh-CN"/>
        </w:rPr>
        <w:t>开设情况</w:t>
      </w:r>
    </w:p>
    <w:tbl>
      <w:tblPr>
        <w:tblStyle w:val="6"/>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206"/>
        <w:gridCol w:w="3337"/>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93" w:type="dxa"/>
          </w:tcPr>
          <w:p>
            <w:pPr>
              <w:spacing w:line="360" w:lineRule="auto"/>
              <w:jc w:val="both"/>
              <w:rPr>
                <w:b/>
                <w:bCs/>
                <w:sz w:val="24"/>
                <w:szCs w:val="24"/>
              </w:rPr>
            </w:pPr>
            <w:r>
              <w:rPr>
                <w:rFonts w:hint="eastAsia"/>
                <w:b/>
                <w:bCs/>
                <w:sz w:val="24"/>
                <w:szCs w:val="24"/>
              </w:rPr>
              <w:t>课程</w:t>
            </w:r>
            <w:r>
              <w:rPr>
                <w:b/>
                <w:bCs/>
                <w:sz w:val="24"/>
                <w:szCs w:val="24"/>
              </w:rPr>
              <w:t>名称</w:t>
            </w:r>
          </w:p>
        </w:tc>
        <w:tc>
          <w:tcPr>
            <w:tcW w:w="1206" w:type="dxa"/>
          </w:tcPr>
          <w:p>
            <w:pPr>
              <w:spacing w:line="360" w:lineRule="auto"/>
              <w:jc w:val="both"/>
              <w:rPr>
                <w:rFonts w:hint="eastAsia" w:eastAsiaTheme="minorEastAsia"/>
                <w:b/>
                <w:bCs/>
                <w:sz w:val="24"/>
                <w:szCs w:val="24"/>
                <w:lang w:eastAsia="zh-CN"/>
              </w:rPr>
            </w:pPr>
            <w:r>
              <w:rPr>
                <w:rFonts w:hint="eastAsia"/>
                <w:b/>
                <w:bCs/>
                <w:sz w:val="24"/>
                <w:szCs w:val="24"/>
                <w:lang w:eastAsia="zh-CN"/>
              </w:rPr>
              <w:t>开课学期</w:t>
            </w:r>
          </w:p>
        </w:tc>
        <w:tc>
          <w:tcPr>
            <w:tcW w:w="3337" w:type="dxa"/>
          </w:tcPr>
          <w:p>
            <w:pPr>
              <w:spacing w:line="360" w:lineRule="auto"/>
              <w:jc w:val="both"/>
              <w:rPr>
                <w:b/>
                <w:bCs/>
                <w:sz w:val="24"/>
                <w:szCs w:val="24"/>
              </w:rPr>
            </w:pPr>
            <w:r>
              <w:rPr>
                <w:rFonts w:hint="eastAsia"/>
                <w:b/>
                <w:bCs/>
                <w:sz w:val="24"/>
                <w:szCs w:val="24"/>
              </w:rPr>
              <w:t>本校使用的教材名称</w:t>
            </w:r>
          </w:p>
        </w:tc>
        <w:tc>
          <w:tcPr>
            <w:tcW w:w="1825" w:type="dxa"/>
          </w:tcPr>
          <w:p>
            <w:pPr>
              <w:spacing w:line="360" w:lineRule="auto"/>
              <w:jc w:val="both"/>
              <w:rPr>
                <w:b/>
                <w:bCs/>
                <w:sz w:val="24"/>
                <w:szCs w:val="24"/>
              </w:rPr>
            </w:pPr>
            <w:r>
              <w:rPr>
                <w:rFonts w:hint="eastAsia"/>
                <w:b/>
                <w:bCs/>
                <w:sz w:val="24"/>
                <w:szCs w:val="24"/>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93" w:type="dxa"/>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数学分析续论</w:t>
            </w:r>
          </w:p>
        </w:tc>
        <w:tc>
          <w:tcPr>
            <w:tcW w:w="1206" w:type="dxa"/>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春季</w:t>
            </w:r>
          </w:p>
        </w:tc>
        <w:tc>
          <w:tcPr>
            <w:tcW w:w="3337" w:type="dxa"/>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数学分析（第四版），上下册</w:t>
            </w:r>
          </w:p>
        </w:tc>
        <w:tc>
          <w:tcPr>
            <w:tcW w:w="1825" w:type="dxa"/>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93" w:type="dxa"/>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概率论与数理统计</w:t>
            </w:r>
          </w:p>
        </w:tc>
        <w:tc>
          <w:tcPr>
            <w:tcW w:w="1206" w:type="dxa"/>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秋季</w:t>
            </w:r>
          </w:p>
        </w:tc>
        <w:tc>
          <w:tcPr>
            <w:tcW w:w="3337" w:type="dxa"/>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概率统计教程，黄建雄等主编</w:t>
            </w:r>
          </w:p>
        </w:tc>
        <w:tc>
          <w:tcPr>
            <w:tcW w:w="1825" w:type="dxa"/>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93" w:type="dxa"/>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数据分析</w:t>
            </w:r>
          </w:p>
        </w:tc>
        <w:tc>
          <w:tcPr>
            <w:tcW w:w="1206" w:type="dxa"/>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秋季</w:t>
            </w:r>
          </w:p>
        </w:tc>
        <w:tc>
          <w:tcPr>
            <w:tcW w:w="3337" w:type="dxa"/>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应用多元统计分析（第三版)</w:t>
            </w:r>
          </w:p>
        </w:tc>
        <w:tc>
          <w:tcPr>
            <w:tcW w:w="1825" w:type="dxa"/>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93" w:type="dxa"/>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数值分析</w:t>
            </w:r>
          </w:p>
        </w:tc>
        <w:tc>
          <w:tcPr>
            <w:tcW w:w="1206" w:type="dxa"/>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春季</w:t>
            </w:r>
          </w:p>
        </w:tc>
        <w:tc>
          <w:tcPr>
            <w:tcW w:w="3337" w:type="dxa"/>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现代数值计算（第二版）</w:t>
            </w:r>
          </w:p>
        </w:tc>
        <w:tc>
          <w:tcPr>
            <w:tcW w:w="1825" w:type="dxa"/>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93" w:type="dxa"/>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数据结构</w:t>
            </w:r>
          </w:p>
        </w:tc>
        <w:tc>
          <w:tcPr>
            <w:tcW w:w="1206" w:type="dxa"/>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秋季</w:t>
            </w:r>
          </w:p>
        </w:tc>
        <w:tc>
          <w:tcPr>
            <w:tcW w:w="3337" w:type="dxa"/>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数据结构教程（C++版）</w:t>
            </w:r>
          </w:p>
        </w:tc>
        <w:tc>
          <w:tcPr>
            <w:tcW w:w="1825" w:type="dxa"/>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清华大学</w:t>
            </w:r>
          </w:p>
        </w:tc>
      </w:tr>
    </w:tbl>
    <w:p>
      <w:pPr>
        <w:spacing w:line="360"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(注：已修读本校本科专业目录中相同名称更高学分的课程，可以抵本表中的相应课程。)</w:t>
      </w:r>
    </w:p>
    <w:p>
      <w:pPr>
        <w:spacing w:line="360" w:lineRule="auto"/>
        <w:rPr>
          <w:rFonts w:hint="default" w:ascii="宋体" w:hAnsi="宋体" w:eastAsia="宋体" w:cs="宋体"/>
          <w:i w:val="0"/>
          <w:color w:val="000000"/>
          <w:kern w:val="0"/>
          <w:sz w:val="22"/>
          <w:szCs w:val="22"/>
          <w:u w:val="none"/>
          <w:lang w:val="en-US" w:eastAsia="zh-CN" w:bidi="ar"/>
        </w:rPr>
      </w:pPr>
      <w:r>
        <w:rPr>
          <w:rFonts w:hint="eastAsia"/>
          <w:b/>
          <w:sz w:val="24"/>
          <w:lang w:val="en-US" w:eastAsia="zh-CN"/>
        </w:rPr>
        <w:t>备注3：</w:t>
      </w:r>
      <w:r>
        <w:rPr>
          <w:rFonts w:hint="eastAsia" w:ascii="宋体" w:hAnsi="宋体" w:eastAsia="宋体" w:cs="宋体"/>
          <w:i w:val="0"/>
          <w:color w:val="000000"/>
          <w:kern w:val="0"/>
          <w:sz w:val="22"/>
          <w:szCs w:val="22"/>
          <w:u w:val="none"/>
          <w:lang w:val="en-US" w:eastAsia="zh-CN" w:bidi="ar"/>
        </w:rPr>
        <w:t>《数学分析续论》课程将在每学年春季学期（即6月份）第一个星期六于智慧树平台进行线上考试，具体要求需关注智慧树班级内的通知信息</w:t>
      </w:r>
      <w:bookmarkStart w:id="0" w:name="_GoBack"/>
      <w:bookmarkEnd w:id="0"/>
      <w:r>
        <w:rPr>
          <w:rFonts w:hint="eastAsia" w:ascii="宋体" w:hAnsi="宋体" w:eastAsia="宋体" w:cs="宋体"/>
          <w:i w:val="0"/>
          <w:color w:val="000000"/>
          <w:kern w:val="0"/>
          <w:sz w:val="22"/>
          <w:szCs w:val="22"/>
          <w:u w:val="none"/>
          <w:lang w:val="en-US" w:eastAsia="zh-CN" w:bidi="ar"/>
        </w:rPr>
        <w:t>。</w:t>
      </w:r>
    </w:p>
    <w:p>
      <w:pPr>
        <w:spacing w:line="360" w:lineRule="auto"/>
        <w:ind w:firstLine="482" w:firstLineChars="200"/>
        <w:rPr>
          <w:b/>
          <w:sz w:val="24"/>
        </w:rPr>
      </w:pPr>
      <w:r>
        <w:rPr>
          <w:rFonts w:hint="eastAsia"/>
          <w:b/>
          <w:sz w:val="24"/>
        </w:rPr>
        <w:t>四</w:t>
      </w:r>
      <w:r>
        <w:rPr>
          <w:b/>
          <w:sz w:val="24"/>
        </w:rPr>
        <w:t>、结业证书</w:t>
      </w:r>
      <w:r>
        <w:rPr>
          <w:rFonts w:hint="eastAsia"/>
          <w:b/>
          <w:sz w:val="24"/>
        </w:rPr>
        <w:t>发放</w:t>
      </w:r>
    </w:p>
    <w:p>
      <w:pPr>
        <w:spacing w:line="360" w:lineRule="auto"/>
        <w:rPr>
          <w:sz w:val="24"/>
        </w:rPr>
      </w:pPr>
      <w:r>
        <w:rPr>
          <w:sz w:val="24"/>
        </w:rPr>
        <w:tab/>
      </w:r>
      <w:r>
        <w:rPr>
          <w:rFonts w:hint="eastAsia"/>
          <w:sz w:val="24"/>
        </w:rPr>
        <w:t>学生</w:t>
      </w:r>
      <w:r>
        <w:rPr>
          <w:sz w:val="24"/>
        </w:rPr>
        <w:t>在最长修读年限内，修满本</w:t>
      </w:r>
      <w:r>
        <w:rPr>
          <w:rFonts w:hint="eastAsia"/>
          <w:sz w:val="24"/>
        </w:rPr>
        <w:t>微专业</w:t>
      </w:r>
      <w:r>
        <w:rPr>
          <w:sz w:val="24"/>
        </w:rPr>
        <w:t>培养方案规定的全部学分，达到结业资格要求，</w:t>
      </w:r>
      <w:r>
        <w:rPr>
          <w:rFonts w:hint="eastAsia"/>
          <w:sz w:val="24"/>
        </w:rPr>
        <w:t>由</w:t>
      </w:r>
      <w:r>
        <w:rPr>
          <w:sz w:val="24"/>
        </w:rPr>
        <w:t>我校发放</w:t>
      </w:r>
      <w:r>
        <w:rPr>
          <w:rFonts w:hint="eastAsia"/>
          <w:sz w:val="24"/>
        </w:rPr>
        <w:t>微专业结业</w:t>
      </w:r>
      <w:r>
        <w:rPr>
          <w:sz w:val="24"/>
        </w:rPr>
        <w:t>证书。</w:t>
      </w:r>
    </w:p>
    <w:p>
      <w:pPr>
        <w:spacing w:line="360" w:lineRule="auto"/>
        <w:rPr>
          <w:sz w:val="24"/>
        </w:rPr>
      </w:pPr>
    </w:p>
    <w:p>
      <w:pPr>
        <w:spacing w:line="360" w:lineRule="auto"/>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CA"/>
    <w:rsid w:val="000859FD"/>
    <w:rsid w:val="000C0247"/>
    <w:rsid w:val="00111106"/>
    <w:rsid w:val="003C5990"/>
    <w:rsid w:val="00513736"/>
    <w:rsid w:val="00520DB9"/>
    <w:rsid w:val="00681ACA"/>
    <w:rsid w:val="00773C5D"/>
    <w:rsid w:val="008E7A16"/>
    <w:rsid w:val="009B66AC"/>
    <w:rsid w:val="00A84B14"/>
    <w:rsid w:val="00CA1130"/>
    <w:rsid w:val="00DB0CB6"/>
    <w:rsid w:val="00FD5B8F"/>
    <w:rsid w:val="045E26F3"/>
    <w:rsid w:val="08E35389"/>
    <w:rsid w:val="0BCF6DF7"/>
    <w:rsid w:val="0DB85F26"/>
    <w:rsid w:val="116B0964"/>
    <w:rsid w:val="14007F22"/>
    <w:rsid w:val="140B2413"/>
    <w:rsid w:val="1478262C"/>
    <w:rsid w:val="180B0C77"/>
    <w:rsid w:val="1F576DE5"/>
    <w:rsid w:val="21312D03"/>
    <w:rsid w:val="2651379C"/>
    <w:rsid w:val="28641E87"/>
    <w:rsid w:val="2A51106D"/>
    <w:rsid w:val="2FA22834"/>
    <w:rsid w:val="30861AAD"/>
    <w:rsid w:val="34301847"/>
    <w:rsid w:val="3B0E4CBC"/>
    <w:rsid w:val="4143711B"/>
    <w:rsid w:val="429C1229"/>
    <w:rsid w:val="4A932A39"/>
    <w:rsid w:val="4F34789B"/>
    <w:rsid w:val="510672CA"/>
    <w:rsid w:val="51B00E29"/>
    <w:rsid w:val="52755175"/>
    <w:rsid w:val="549B7B8B"/>
    <w:rsid w:val="565B10F4"/>
    <w:rsid w:val="56724922"/>
    <w:rsid w:val="57A95791"/>
    <w:rsid w:val="580B09BE"/>
    <w:rsid w:val="594A5032"/>
    <w:rsid w:val="5D5B21D6"/>
    <w:rsid w:val="5E99322E"/>
    <w:rsid w:val="68043BC9"/>
    <w:rsid w:val="6AC45F98"/>
    <w:rsid w:val="6F3B035C"/>
    <w:rsid w:val="6FFA29CD"/>
    <w:rsid w:val="77A32A29"/>
    <w:rsid w:val="7A1518CE"/>
    <w:rsid w:val="7D564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7" w:firstLineChars="27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Words>
  <Characters>763</Characters>
  <Lines>6</Lines>
  <Paragraphs>1</Paragraphs>
  <TotalTime>2</TotalTime>
  <ScaleCrop>false</ScaleCrop>
  <LinksUpToDate>false</LinksUpToDate>
  <CharactersWithSpaces>895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2019-08-24T08:25:00Z</dcterms:created>
  <dc:creator>Simba</dc:creator>
  <cp:lastModifiedBy>丽丽</cp:lastModifiedBy>
  <dcterms:modified xsi:type="dcterms:W3CDTF">2021-12-13T07:47:02Z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C6A0B93E7CDF49F0BFBDE22AB0757B76</vt:lpwstr>
  </property>
</Properties>
</file>